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02" w:rsidRPr="00EE5085" w:rsidRDefault="00DA4C02" w:rsidP="006B292C">
      <w:pPr>
        <w:tabs>
          <w:tab w:val="left" w:pos="3060"/>
        </w:tabs>
        <w:adjustRightInd w:val="0"/>
        <w:spacing w:after="0" w:line="256" w:lineRule="auto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6E49C1" w:rsidRPr="00EE5085" w:rsidRDefault="006E49C1" w:rsidP="006B292C">
      <w:pPr>
        <w:tabs>
          <w:tab w:val="left" w:pos="3060"/>
        </w:tabs>
        <w:adjustRightInd w:val="0"/>
        <w:spacing w:after="0" w:line="256" w:lineRule="auto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6B292C" w:rsidRPr="00EE5085" w:rsidRDefault="002811CC" w:rsidP="006B292C">
      <w:pPr>
        <w:tabs>
          <w:tab w:val="left" w:pos="3060"/>
        </w:tabs>
        <w:adjustRightInd w:val="0"/>
        <w:spacing w:after="0" w:line="256" w:lineRule="auto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I0DP0000.272.2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.2021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.PROW.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IQ</w:t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  <w:r w:rsidR="006B292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ab/>
      </w:r>
    </w:p>
    <w:p w:rsidR="006B292C" w:rsidRPr="00EE5085" w:rsidRDefault="006B292C" w:rsidP="006B292C">
      <w:pPr>
        <w:spacing w:after="0" w:line="240" w:lineRule="auto"/>
        <w:jc w:val="right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Wrocław, 0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6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.0</w:t>
      </w:r>
      <w:r w:rsidR="005E6B49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5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.202</w:t>
      </w:r>
      <w:r w:rsidR="0083030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1</w:t>
      </w:r>
      <w:r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>r.</w:t>
      </w:r>
    </w:p>
    <w:p w:rsidR="006B292C" w:rsidRPr="00EE5085" w:rsidRDefault="006B292C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E49C1" w:rsidRPr="00EE5085" w:rsidRDefault="006E49C1" w:rsidP="003932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i/>
          <w:sz w:val="18"/>
          <w:szCs w:val="18"/>
          <w:lang w:val="pl-PL" w:eastAsia="en-US"/>
        </w:rPr>
      </w:pPr>
    </w:p>
    <w:p w:rsidR="006B292C" w:rsidRPr="00EE5085" w:rsidRDefault="006B292C" w:rsidP="006B292C">
      <w:pPr>
        <w:suppressAutoHyphens/>
        <w:spacing w:after="0"/>
        <w:ind w:right="452"/>
        <w:rPr>
          <w:rFonts w:ascii="Calibri" w:hAnsi="Calibri" w:cs="Calibri"/>
          <w:sz w:val="18"/>
          <w:szCs w:val="18"/>
          <w:lang w:val="pl-PL" w:eastAsia="ar-SA"/>
        </w:rPr>
      </w:pPr>
    </w:p>
    <w:p w:rsidR="006B292C" w:rsidRPr="00EE5085" w:rsidRDefault="006B292C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bCs/>
          <w:sz w:val="18"/>
          <w:szCs w:val="18"/>
          <w:lang w:val="pl-PL" w:eastAsia="ar-SA"/>
        </w:rPr>
        <w:t>INFORMACJA O WYBORZE NAJKORZYSTNIEJSZEJ OFERTY</w:t>
      </w:r>
    </w:p>
    <w:p w:rsidR="003932FA" w:rsidRPr="00EE5085" w:rsidRDefault="003932FA" w:rsidP="006B292C">
      <w:pPr>
        <w:suppressAutoHyphens/>
        <w:ind w:right="397"/>
        <w:jc w:val="center"/>
        <w:outlineLvl w:val="0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861622" w:rsidRDefault="006B292C" w:rsidP="00EE5085">
      <w:pPr>
        <w:spacing w:after="120"/>
        <w:ind w:left="709" w:hanging="709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Dotyczy: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wyniku 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postępowania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prowadzonego w </w:t>
      </w: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>trybie zapytania ofertowego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 xml:space="preserve">, którego przedmiotem jest </w:t>
      </w:r>
      <w:r w:rsidR="00DA4C02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zatrudnienie</w:t>
      </w:r>
      <w:r w:rsidR="006E49C1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br/>
      </w:r>
      <w:r w:rsidR="002811CC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na umowę zlecenia dwóch pracowników w celu </w:t>
      </w:r>
      <w:r w:rsidR="00861622" w:rsidRPr="00EE5085">
        <w:rPr>
          <w:rFonts w:ascii="Calibri" w:eastAsia="Calibri" w:hAnsi="Calibri" w:cs="Arial"/>
          <w:sz w:val="18"/>
          <w:szCs w:val="18"/>
          <w:lang w:val="pl-PL"/>
        </w:rPr>
        <w:t>wykonania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zakresu czynności na stanowisku pracownik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>a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techniczn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ego </w:t>
      </w:r>
      <w:r w:rsidR="00861622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do </w:t>
      </w:r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Centrum Analiz </w:t>
      </w:r>
      <w:proofErr w:type="spellStart"/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>Winogrodniczych</w:t>
      </w:r>
      <w:proofErr w:type="spellEnd"/>
      <w:r w:rsidR="002811CC" w:rsidRPr="00EE5085">
        <w:rPr>
          <w:rFonts w:ascii="Calibri" w:eastAsia="Calibri" w:hAnsi="Calibri" w:cs="Arial"/>
          <w:b/>
          <w:sz w:val="18"/>
          <w:szCs w:val="18"/>
          <w:lang w:val="pl-PL"/>
        </w:rPr>
        <w:t xml:space="preserve"> </w:t>
      </w:r>
      <w:r w:rsidR="00861622" w:rsidRPr="00EE5085">
        <w:rPr>
          <w:rFonts w:ascii="Calibri" w:eastAsia="Times New Roman" w:hAnsi="Calibri" w:cs="Times New Roman"/>
          <w:bCs/>
          <w:sz w:val="18"/>
          <w:szCs w:val="18"/>
          <w:lang w:val="pl-PL" w:eastAsia="pl-PL"/>
        </w:rPr>
        <w:t xml:space="preserve">w ramach operacji nt. </w:t>
      </w:r>
      <w:r w:rsidR="00861622" w:rsidRPr="00EE5085">
        <w:rPr>
          <w:rFonts w:ascii="Calibri" w:hAnsi="Calibri"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861622" w:rsidRPr="00EE5085">
        <w:rPr>
          <w:rFonts w:ascii="Calibri" w:hAnsi="Calibri" w:cstheme="minorHAnsi"/>
          <w:sz w:val="18"/>
          <w:szCs w:val="18"/>
          <w:lang w:val="pl-PL"/>
        </w:rPr>
        <w:t>,</w:t>
      </w:r>
      <w:r w:rsidR="00861622" w:rsidRPr="00EE5085">
        <w:rPr>
          <w:rFonts w:ascii="Calibri" w:eastAsiaTheme="minorHAnsi" w:hAnsi="Calibri" w:cs="Times New Roman"/>
          <w:i/>
          <w:sz w:val="18"/>
          <w:szCs w:val="18"/>
          <w:lang w:val="pl-PL" w:eastAsia="en-US"/>
        </w:rPr>
        <w:t xml:space="preserve"> </w:t>
      </w:r>
      <w:r w:rsidR="00861622" w:rsidRPr="00EE5085">
        <w:rPr>
          <w:rFonts w:ascii="Calibri" w:eastAsiaTheme="minorHAnsi" w:hAnsi="Calibr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 w:rsidR="00861622" w:rsidRPr="00EE5085"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 w:rsidR="00861622" w:rsidRPr="00EE5085">
        <w:rPr>
          <w:rFonts w:ascii="Calibri" w:eastAsiaTheme="minorHAnsi" w:hAnsi="Calibri" w:cs="Times New Roman"/>
          <w:sz w:val="18"/>
          <w:szCs w:val="18"/>
          <w:lang w:val="pl-PL" w:eastAsia="en-US"/>
        </w:rPr>
        <w:t xml:space="preserve"> nr 00008.DDD.6509.00027.2018.01.</w:t>
      </w:r>
      <w:r w:rsidR="00861622" w:rsidRPr="00EE5085">
        <w:rPr>
          <w:rFonts w:ascii="Calibri" w:eastAsiaTheme="minorHAnsi" w:hAnsi="Calibri" w:cs="Calibri"/>
          <w:sz w:val="18"/>
          <w:szCs w:val="18"/>
          <w:lang w:val="pl-PL" w:eastAsia="en-US"/>
        </w:rPr>
        <w:t xml:space="preserve"> </w:t>
      </w:r>
    </w:p>
    <w:p w:rsidR="00EE5085" w:rsidRPr="00EE5085" w:rsidRDefault="00EE5085" w:rsidP="00EE5085">
      <w:pPr>
        <w:spacing w:after="120"/>
        <w:ind w:left="709" w:hanging="709"/>
        <w:jc w:val="both"/>
        <w:rPr>
          <w:rFonts w:ascii="Calibri" w:eastAsiaTheme="minorHAnsi" w:hAnsi="Calibri" w:cs="Calibri"/>
          <w:sz w:val="18"/>
          <w:szCs w:val="18"/>
          <w:lang w:val="pl-PL" w:eastAsia="en-US"/>
        </w:rPr>
      </w:pPr>
    </w:p>
    <w:p w:rsidR="00DA4C02" w:rsidRPr="00EE5085" w:rsidRDefault="00DA4C02" w:rsidP="003932FA">
      <w:pPr>
        <w:pStyle w:val="Akapitzlist"/>
        <w:spacing w:line="312" w:lineRule="auto"/>
        <w:ind w:left="357" w:firstLine="351"/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>W wyniku badania i oceny ofert  w postępowania prowadzonego w trybie zapytania ofertowego, którego przedmiotem jest  zatrudnienie na umowę zlecenia dwóch pracowników w celu wykonania zakresu czynności</w:t>
      </w:r>
      <w:r w:rsidR="006E49C1"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br/>
      </w:r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 xml:space="preserve"> na stanowisku pracownika technicznego do Centrum Analiz </w:t>
      </w:r>
      <w:proofErr w:type="spellStart"/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>Winogrodniczych</w:t>
      </w:r>
      <w:proofErr w:type="spellEnd"/>
      <w:r w:rsidRPr="00EE5085">
        <w:rPr>
          <w:rFonts w:ascii="Calibri" w:eastAsiaTheme="minorHAnsi" w:hAnsi="Calibri" w:cs="Calibri"/>
          <w:kern w:val="0"/>
          <w:sz w:val="18"/>
          <w:szCs w:val="18"/>
          <w:lang w:val="pl-PL" w:eastAsia="ar-SA"/>
        </w:rPr>
        <w:t xml:space="preserve"> w ramach operacji nt. „Innowacyjna technologia wytwarzania i rozlewu wina gronowego oraz sposób organizacji produkcji jako czynniki podniesienia jakości produktów winiarskich wytworzonych lokalnie", realizowanej w ramach działania M16 „Współpraca” Programu Rozwoju Obszarów Wiejskich 2014-2020 (operacja współfinansowana ze środków Europejskiego Funduszu Rolnego na rzecz Rozwoju Obszarów Wiejskich) na podstawie umowy o przyznaniu pomocy nr 00008.DDD.6509.00027.2018.01 ,  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DA4C02" w:rsidRPr="00EE5085" w:rsidRDefault="006B292C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>Zamawiający</w:t>
      </w:r>
      <w:r w:rsidR="00DA4C02" w:rsidRPr="00EE5085">
        <w:rPr>
          <w:rFonts w:ascii="Calibri" w:eastAsiaTheme="minorHAnsi" w:hAnsi="Calibri" w:cstheme="minorHAnsi"/>
          <w:sz w:val="18"/>
          <w:szCs w:val="18"/>
          <w:u w:val="single"/>
          <w:lang w:val="pl-PL" w:eastAsia="en-US"/>
        </w:rPr>
        <w:t xml:space="preserve"> zawiadamia:</w:t>
      </w:r>
    </w:p>
    <w:p w:rsidR="003932FA" w:rsidRPr="00EE5085" w:rsidRDefault="003932FA" w:rsidP="00DA4C02">
      <w:pPr>
        <w:pStyle w:val="Akapitzlist"/>
        <w:spacing w:line="312" w:lineRule="auto"/>
        <w:ind w:left="35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Pr="00EE5085" w:rsidRDefault="00DA4C02" w:rsidP="006E49C1">
      <w:pPr>
        <w:pStyle w:val="Akapitzlist"/>
        <w:numPr>
          <w:ilvl w:val="0"/>
          <w:numId w:val="45"/>
        </w:numPr>
        <w:spacing w:line="312" w:lineRule="auto"/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Wybrano 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dwie 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najkorzystniejsze oferty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nw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.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Wykonawców</w:t>
      </w:r>
      <w:r w:rsidR="00876373">
        <w:rPr>
          <w:rFonts w:ascii="Calibri" w:eastAsiaTheme="minorHAnsi" w:hAnsi="Calibri" w:cstheme="minorHAnsi"/>
          <w:sz w:val="18"/>
          <w:szCs w:val="18"/>
          <w:lang w:val="pl-PL" w:eastAsia="en-US"/>
        </w:rPr>
        <w:t>(Oferentów)</w:t>
      </w:r>
      <w:r w:rsidR="006B292C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: </w:t>
      </w:r>
    </w:p>
    <w:p w:rsidR="000F0A01" w:rsidRPr="00EE5085" w:rsidRDefault="003932FA" w:rsidP="003932FA">
      <w:pPr>
        <w:spacing w:after="0"/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</w:pPr>
      <w:bookmarkStart w:id="0" w:name="_GoBack"/>
      <w:bookmarkEnd w:id="0"/>
      <w:r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          1. </w:t>
      </w:r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Barbara </w:t>
      </w:r>
      <w:proofErr w:type="spellStart"/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Foszczyńska</w:t>
      </w:r>
      <w:proofErr w:type="spellEnd"/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, ul. M. Skłodowskiej 42, 56-100 Wołów</w:t>
      </w:r>
    </w:p>
    <w:p w:rsidR="004834DF" w:rsidRPr="00EE5085" w:rsidRDefault="003932FA" w:rsidP="003932FA">
      <w:pPr>
        <w:spacing w:after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 xml:space="preserve">          2. </w:t>
      </w:r>
      <w:r w:rsidR="000F0A01" w:rsidRPr="00EE5085">
        <w:rPr>
          <w:rFonts w:ascii="Calibri" w:eastAsiaTheme="minorHAnsi" w:hAnsi="Calibri" w:cstheme="minorHAnsi"/>
          <w:color w:val="000000" w:themeColor="text1"/>
          <w:sz w:val="18"/>
          <w:szCs w:val="18"/>
          <w:lang w:val="pl-PL" w:eastAsia="en-US"/>
        </w:rPr>
        <w:t>Magdalena</w:t>
      </w:r>
      <w:r w:rsidR="000F0A0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 Rowińska, ul. Traugutta 132/33, 50-420 Wrocław </w:t>
      </w:r>
    </w:p>
    <w:p w:rsidR="006E49C1" w:rsidRPr="00EE5085" w:rsidRDefault="006E49C1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</w:pPr>
    </w:p>
    <w:p w:rsidR="003932FA" w:rsidRPr="00EE5085" w:rsidRDefault="003932FA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u w:val="single"/>
          <w:lang w:val="pl-PL" w:eastAsia="en-US"/>
        </w:rPr>
        <w:t>Uzasadnienie faktyczne</w:t>
      </w:r>
      <w:r w:rsidRPr="00EE5085"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  <w:t>:</w:t>
      </w:r>
    </w:p>
    <w:p w:rsidR="003932FA" w:rsidRPr="00EE5085" w:rsidRDefault="003932FA" w:rsidP="006E49C1">
      <w:pPr>
        <w:spacing w:after="0" w:line="240" w:lineRule="auto"/>
        <w:jc w:val="both"/>
        <w:outlineLvl w:val="0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Zamawiający dokonał wyboru</w:t>
      </w:r>
      <w:r w:rsid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dwóch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najkorzystniejszych ofert wg kryterium punkowego określonego w zapytaniu ofertowym. O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>ferty</w:t>
      </w:r>
      <w:r w:rsidR="00831DB2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ww. Wykonawców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(Oferentów)</w:t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 odpowiadają wszytkim wymaganiom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, które zostały określone </w:t>
      </w:r>
      <w:r w:rsidR="00876373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br/>
      </w:r>
      <w:r w:rsidRPr="00EE5085">
        <w:rPr>
          <w:rFonts w:ascii="Calibri" w:eastAsiaTheme="minorHAnsi" w:hAnsi="Calibri" w:cstheme="minorHAnsi"/>
          <w:noProof/>
          <w:color w:val="000000" w:themeColor="text1"/>
          <w:sz w:val="18"/>
          <w:szCs w:val="18"/>
          <w:lang w:val="pl-PL" w:eastAsia="en-US"/>
        </w:rPr>
        <w:t xml:space="preserve">w zapytaniu ofertowym i zostały ocenione </w:t>
      </w:r>
      <w:r w:rsidRPr="00EE5085">
        <w:rPr>
          <w:rFonts w:ascii="Calibri" w:hAnsi="Calibri"/>
          <w:sz w:val="18"/>
          <w:szCs w:val="18"/>
          <w:lang w:val="pl-PL"/>
        </w:rPr>
        <w:t>jako  najkorzystniejsze  tj.  uzyskały  największą  liczbę  punktów  w  oparciu o podane  kryteria wyboru w zapytaniu ofertowym.</w:t>
      </w:r>
    </w:p>
    <w:p w:rsidR="000F0A01" w:rsidRPr="00EE5085" w:rsidRDefault="000F0A01" w:rsidP="000F0A01">
      <w:pPr>
        <w:spacing w:after="0"/>
        <w:jc w:val="center"/>
        <w:rPr>
          <w:rFonts w:ascii="Calibri" w:eastAsiaTheme="minorHAnsi" w:hAnsi="Calibri" w:cstheme="minorHAnsi"/>
          <w:b/>
          <w:noProof/>
          <w:color w:val="000000" w:themeColor="text1"/>
          <w:sz w:val="18"/>
          <w:szCs w:val="18"/>
          <w:lang w:val="pl-PL" w:eastAsia="en-US"/>
        </w:rPr>
      </w:pPr>
    </w:p>
    <w:p w:rsidR="006B292C" w:rsidRPr="00EE5085" w:rsidRDefault="006E49C1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Wykonawcy</w:t>
      </w:r>
      <w:r w:rsidR="003932FA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, którzy złożyli oferty oraz punktacja przyznana ofertom w każdym kryterium oceny ofert oraz łączna punktacja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:</w:t>
      </w:r>
    </w:p>
    <w:p w:rsidR="006B292C" w:rsidRPr="00EE5085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348"/>
        <w:gridCol w:w="2046"/>
        <w:gridCol w:w="2410"/>
        <w:gridCol w:w="1667"/>
      </w:tblGrid>
      <w:tr w:rsidR="006E49C1" w:rsidRPr="008A00A0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Nr oferty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Nazwa i adres Wykonawcy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Liczba przyznanych punktów w ramach kryterium – 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cena znaczenie 60%,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Liczba przyznanych punktów w ramach kryterium –</w:t>
            </w: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doświadczenie w zakresie pracy laboratoryjnej znaczenie 40%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Łączna liczba przyznanych punktów – znaczenie 100%</w:t>
            </w:r>
          </w:p>
        </w:tc>
      </w:tr>
      <w:tr w:rsidR="006E49C1" w:rsidRPr="00EE5085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B292C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C1" w:rsidRPr="00EE5085" w:rsidRDefault="006E49C1" w:rsidP="001F7614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Barbara </w:t>
            </w:r>
            <w:proofErr w:type="spellStart"/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Foszczyńska</w:t>
            </w:r>
            <w:proofErr w:type="spellEnd"/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, </w:t>
            </w:r>
          </w:p>
          <w:p w:rsidR="006E49C1" w:rsidRPr="00EE5085" w:rsidRDefault="006E49C1" w:rsidP="001F7614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ul. M. Skłodowskiej 42, </w:t>
            </w:r>
          </w:p>
          <w:p w:rsidR="006E49C1" w:rsidRPr="00EE5085" w:rsidRDefault="006E49C1" w:rsidP="002811CC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56-100 Wołów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53,57 pkt</w:t>
            </w: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1" w:rsidRPr="00EE5085" w:rsidRDefault="006E49C1" w:rsidP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40 pkt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93,57</w:t>
            </w:r>
          </w:p>
        </w:tc>
      </w:tr>
      <w:tr w:rsidR="006E49C1" w:rsidRPr="00EE5085" w:rsidTr="006E49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6B292C">
            <w:pPr>
              <w:pStyle w:val="Akapitzlist"/>
              <w:numPr>
                <w:ilvl w:val="0"/>
                <w:numId w:val="44"/>
              </w:numPr>
              <w:spacing w:before="24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 w:rsidP="00FC62E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 xml:space="preserve">Magdalena Rowińska, </w:t>
            </w:r>
          </w:p>
          <w:p w:rsidR="006E49C1" w:rsidRPr="00EE5085" w:rsidRDefault="006E49C1" w:rsidP="00FC62E5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Ul. Traugutta 132/33,</w:t>
            </w:r>
          </w:p>
          <w:p w:rsidR="006E49C1" w:rsidRPr="00EE5085" w:rsidRDefault="006E49C1" w:rsidP="000F0A01">
            <w:pPr>
              <w:spacing w:after="0"/>
              <w:jc w:val="center"/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b/>
                <w:sz w:val="18"/>
                <w:szCs w:val="18"/>
                <w:lang w:val="pl-PL" w:eastAsia="en-US"/>
              </w:rPr>
              <w:t>50-420 Wrocław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60 pkt</w:t>
            </w:r>
          </w:p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C1" w:rsidRPr="00EE5085" w:rsidRDefault="006E49C1" w:rsidP="008A00A0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proofErr w:type="spellStart"/>
            <w:r w:rsidRPr="00EE5085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pkt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C1" w:rsidRPr="00EE5085" w:rsidRDefault="006E49C1">
            <w:pPr>
              <w:pStyle w:val="Akapitzlist"/>
              <w:ind w:left="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</w:p>
          <w:p w:rsidR="006E49C1" w:rsidRPr="008A00A0" w:rsidRDefault="008A00A0" w:rsidP="008A00A0">
            <w:pPr>
              <w:ind w:left="360"/>
              <w:jc w:val="center"/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</w:pPr>
            <w:r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 xml:space="preserve">60 </w:t>
            </w:r>
            <w:r w:rsidR="006E49C1" w:rsidRPr="008A00A0">
              <w:rPr>
                <w:rFonts w:ascii="Calibri" w:eastAsiaTheme="minorHAnsi" w:hAnsi="Calibri" w:cstheme="minorHAnsi"/>
                <w:sz w:val="18"/>
                <w:szCs w:val="18"/>
                <w:lang w:val="pl-PL" w:eastAsia="en-US"/>
              </w:rPr>
              <w:t>pkt</w:t>
            </w:r>
          </w:p>
        </w:tc>
      </w:tr>
    </w:tbl>
    <w:p w:rsidR="006B292C" w:rsidRPr="00EE5085" w:rsidRDefault="006B292C" w:rsidP="006B292C">
      <w:pPr>
        <w:pStyle w:val="Akapitzlist"/>
        <w:ind w:left="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Pr="00EE5085" w:rsidRDefault="006E49C1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E49C1" w:rsidRPr="00EE5085" w:rsidRDefault="006B292C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Zamawiający informuje, że w przedmiotowym postępowaniu nie odrzucono żadnej oferty oraz nie wykluczono żadnego </w:t>
      </w:r>
      <w:r w:rsidR="006E49C1"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W</w:t>
      </w: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 xml:space="preserve">ykonawcy. </w:t>
      </w:r>
    </w:p>
    <w:p w:rsidR="006E49C1" w:rsidRPr="00EE5085" w:rsidRDefault="006E49C1" w:rsidP="006E49C1">
      <w:pPr>
        <w:pStyle w:val="Akapitzlist"/>
        <w:ind w:left="567"/>
        <w:rPr>
          <w:rFonts w:ascii="Calibri" w:eastAsiaTheme="minorHAnsi" w:hAnsi="Calibri" w:cstheme="minorHAnsi"/>
          <w:sz w:val="18"/>
          <w:szCs w:val="18"/>
          <w:lang w:val="pl-PL" w:eastAsia="en-US"/>
        </w:rPr>
      </w:pPr>
    </w:p>
    <w:p w:rsidR="006B292C" w:rsidRPr="00EE5085" w:rsidRDefault="006B292C" w:rsidP="006E49C1">
      <w:pPr>
        <w:pStyle w:val="Akapitzlist"/>
        <w:numPr>
          <w:ilvl w:val="0"/>
          <w:numId w:val="45"/>
        </w:numPr>
        <w:ind w:left="567" w:hanging="210"/>
        <w:rPr>
          <w:rFonts w:ascii="Calibri" w:eastAsiaTheme="minorHAnsi" w:hAnsi="Calibri" w:cstheme="minorHAnsi"/>
          <w:sz w:val="18"/>
          <w:szCs w:val="18"/>
          <w:lang w:val="pl-PL" w:eastAsia="en-US"/>
        </w:rPr>
      </w:pPr>
      <w:r w:rsidRPr="00EE5085">
        <w:rPr>
          <w:rFonts w:ascii="Calibri" w:eastAsiaTheme="minorHAnsi" w:hAnsi="Calibri" w:cstheme="minorHAnsi"/>
          <w:sz w:val="18"/>
          <w:szCs w:val="18"/>
          <w:lang w:val="pl-PL" w:eastAsia="en-US"/>
        </w:rPr>
        <w:t>O miejscu i terminie podpisania umowy Wykonawca, którego oferta została wybrana jako najkorzystniejsza, zostanie poinformowany odrębnym pismem.</w:t>
      </w:r>
    </w:p>
    <w:p w:rsidR="006B292C" w:rsidRPr="00EE5085" w:rsidRDefault="006B292C" w:rsidP="006B292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i/>
          <w:sz w:val="20"/>
          <w:lang w:val="pl-PL"/>
        </w:rPr>
      </w:pPr>
    </w:p>
    <w:p w:rsidR="006E49C1" w:rsidRPr="00EE5085" w:rsidRDefault="006E49C1" w:rsidP="006B292C">
      <w:pPr>
        <w:suppressAutoHyphens/>
        <w:spacing w:after="160" w:line="256" w:lineRule="auto"/>
        <w:ind w:right="452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ab/>
      </w:r>
    </w:p>
    <w:p w:rsidR="006B292C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b/>
          <w:sz w:val="18"/>
          <w:szCs w:val="18"/>
          <w:lang w:val="pl-PL" w:eastAsia="ar-SA"/>
        </w:rPr>
        <w:t>Zatwierdzam</w:t>
      </w:r>
    </w:p>
    <w:p w:rsidR="006E49C1" w:rsidRPr="00EE5085" w:rsidRDefault="006E49C1" w:rsidP="006E49C1">
      <w:pPr>
        <w:tabs>
          <w:tab w:val="left" w:pos="6540"/>
        </w:tabs>
        <w:ind w:left="5664"/>
        <w:jc w:val="right"/>
        <w:rPr>
          <w:rFonts w:ascii="Calibri" w:eastAsiaTheme="minorHAnsi" w:hAnsi="Calibri" w:cs="Calibri"/>
          <w:sz w:val="18"/>
          <w:szCs w:val="18"/>
          <w:lang w:val="pl-PL" w:eastAsia="ar-SA"/>
        </w:rPr>
      </w:pPr>
    </w:p>
    <w:p w:rsidR="006E49C1" w:rsidRPr="00EE5085" w:rsidRDefault="006E49C1" w:rsidP="006E49C1">
      <w:pPr>
        <w:tabs>
          <w:tab w:val="left" w:pos="6540"/>
        </w:tabs>
        <w:ind w:left="5664"/>
        <w:jc w:val="center"/>
        <w:rPr>
          <w:rFonts w:ascii="Calibri" w:eastAsiaTheme="minorHAnsi" w:hAnsi="Calibri" w:cs="Calibri"/>
          <w:sz w:val="18"/>
          <w:szCs w:val="18"/>
          <w:lang w:val="pl-PL" w:eastAsia="ar-SA"/>
        </w:rPr>
      </w:pPr>
      <w:r w:rsidRPr="00EE5085">
        <w:rPr>
          <w:rFonts w:ascii="Calibri" w:eastAsiaTheme="minorHAnsi" w:hAnsi="Calibri" w:cs="Calibri"/>
          <w:sz w:val="18"/>
          <w:szCs w:val="18"/>
          <w:lang w:val="pl-PL" w:eastAsia="ar-SA"/>
        </w:rPr>
        <w:t>………………………………………………..</w:t>
      </w:r>
    </w:p>
    <w:sectPr w:rsidR="006E49C1" w:rsidRPr="00EE5085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12" w:rsidRDefault="00655F12" w:rsidP="000575F2">
      <w:pPr>
        <w:spacing w:after="0" w:line="240" w:lineRule="auto"/>
      </w:pPr>
      <w:r>
        <w:separator/>
      </w:r>
    </w:p>
  </w:endnote>
  <w:endnote w:type="continuationSeparator" w:id="0">
    <w:p w:rsidR="00655F12" w:rsidRDefault="00655F1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12" w:rsidRDefault="00655F12" w:rsidP="000575F2">
      <w:pPr>
        <w:spacing w:after="0" w:line="240" w:lineRule="auto"/>
      </w:pPr>
      <w:r>
        <w:separator/>
      </w:r>
    </w:p>
  </w:footnote>
  <w:footnote w:type="continuationSeparator" w:id="0">
    <w:p w:rsidR="00655F12" w:rsidRDefault="00655F1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9A044E"/>
    <w:multiLevelType w:val="hybridMultilevel"/>
    <w:tmpl w:val="B3BC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6F00"/>
    <w:multiLevelType w:val="hybridMultilevel"/>
    <w:tmpl w:val="55867E22"/>
    <w:lvl w:ilvl="0" w:tplc="EA02EC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5404C2B"/>
    <w:multiLevelType w:val="hybridMultilevel"/>
    <w:tmpl w:val="D2F22310"/>
    <w:lvl w:ilvl="0" w:tplc="BA8C2E9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8247CEE"/>
    <w:multiLevelType w:val="hybridMultilevel"/>
    <w:tmpl w:val="C7E8B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014F6"/>
    <w:multiLevelType w:val="hybridMultilevel"/>
    <w:tmpl w:val="E094502E"/>
    <w:lvl w:ilvl="0" w:tplc="9894E73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C43364"/>
    <w:multiLevelType w:val="hybridMultilevel"/>
    <w:tmpl w:val="96C6D62C"/>
    <w:lvl w:ilvl="0" w:tplc="73588DE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1"/>
  </w:num>
  <w:num w:numId="4">
    <w:abstractNumId w:val="42"/>
  </w:num>
  <w:num w:numId="5">
    <w:abstractNumId w:val="45"/>
  </w:num>
  <w:num w:numId="6">
    <w:abstractNumId w:val="5"/>
  </w:num>
  <w:num w:numId="7">
    <w:abstractNumId w:val="35"/>
  </w:num>
  <w:num w:numId="8">
    <w:abstractNumId w:val="12"/>
  </w:num>
  <w:num w:numId="9">
    <w:abstractNumId w:val="8"/>
  </w:num>
  <w:num w:numId="10">
    <w:abstractNumId w:val="6"/>
  </w:num>
  <w:num w:numId="11">
    <w:abstractNumId w:val="19"/>
  </w:num>
  <w:num w:numId="12">
    <w:abstractNumId w:val="10"/>
  </w:num>
  <w:num w:numId="13">
    <w:abstractNumId w:val="18"/>
  </w:num>
  <w:num w:numId="14">
    <w:abstractNumId w:val="31"/>
  </w:num>
  <w:num w:numId="15">
    <w:abstractNumId w:val="28"/>
  </w:num>
  <w:num w:numId="16">
    <w:abstractNumId w:val="36"/>
  </w:num>
  <w:num w:numId="17">
    <w:abstractNumId w:val="4"/>
  </w:num>
  <w:num w:numId="18">
    <w:abstractNumId w:val="14"/>
  </w:num>
  <w:num w:numId="19">
    <w:abstractNumId w:val="11"/>
  </w:num>
  <w:num w:numId="20">
    <w:abstractNumId w:val="23"/>
  </w:num>
  <w:num w:numId="21">
    <w:abstractNumId w:val="17"/>
  </w:num>
  <w:num w:numId="22">
    <w:abstractNumId w:val="37"/>
  </w:num>
  <w:num w:numId="23">
    <w:abstractNumId w:val="44"/>
  </w:num>
  <w:num w:numId="24">
    <w:abstractNumId w:val="7"/>
  </w:num>
  <w:num w:numId="25">
    <w:abstractNumId w:val="43"/>
  </w:num>
  <w:num w:numId="26">
    <w:abstractNumId w:val="22"/>
  </w:num>
  <w:num w:numId="27">
    <w:abstractNumId w:val="41"/>
  </w:num>
  <w:num w:numId="28">
    <w:abstractNumId w:val="40"/>
  </w:num>
  <w:num w:numId="29">
    <w:abstractNumId w:val="30"/>
  </w:num>
  <w:num w:numId="30">
    <w:abstractNumId w:val="25"/>
  </w:num>
  <w:num w:numId="31">
    <w:abstractNumId w:val="29"/>
  </w:num>
  <w:num w:numId="32">
    <w:abstractNumId w:val="27"/>
  </w:num>
  <w:num w:numId="33">
    <w:abstractNumId w:val="20"/>
  </w:num>
  <w:num w:numId="34">
    <w:abstractNumId w:val="38"/>
  </w:num>
  <w:num w:numId="35">
    <w:abstractNumId w:val="15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33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32"/>
  </w:num>
  <w:num w:numId="40">
    <w:abstractNumId w:val="1"/>
  </w:num>
  <w:num w:numId="41">
    <w:abstractNumId w:val="1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671AE"/>
    <w:rsid w:val="00073ED3"/>
    <w:rsid w:val="0007476A"/>
    <w:rsid w:val="000778D3"/>
    <w:rsid w:val="00083131"/>
    <w:rsid w:val="000936F1"/>
    <w:rsid w:val="00093F58"/>
    <w:rsid w:val="000A49FA"/>
    <w:rsid w:val="000B01CE"/>
    <w:rsid w:val="000B53DF"/>
    <w:rsid w:val="000B64E6"/>
    <w:rsid w:val="000B7BE7"/>
    <w:rsid w:val="000C0619"/>
    <w:rsid w:val="000C5C72"/>
    <w:rsid w:val="000D17BB"/>
    <w:rsid w:val="000E6197"/>
    <w:rsid w:val="000F0A01"/>
    <w:rsid w:val="000F1485"/>
    <w:rsid w:val="000F1E5A"/>
    <w:rsid w:val="00102104"/>
    <w:rsid w:val="0011380A"/>
    <w:rsid w:val="001141D2"/>
    <w:rsid w:val="00122419"/>
    <w:rsid w:val="0012372E"/>
    <w:rsid w:val="00126386"/>
    <w:rsid w:val="00126612"/>
    <w:rsid w:val="00127C61"/>
    <w:rsid w:val="00137D85"/>
    <w:rsid w:val="001428A9"/>
    <w:rsid w:val="001603CA"/>
    <w:rsid w:val="001666A5"/>
    <w:rsid w:val="001713C1"/>
    <w:rsid w:val="00185D0F"/>
    <w:rsid w:val="00190DA6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1F7614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75542"/>
    <w:rsid w:val="002811CC"/>
    <w:rsid w:val="00286E10"/>
    <w:rsid w:val="002A35C9"/>
    <w:rsid w:val="002A7014"/>
    <w:rsid w:val="002B0A7F"/>
    <w:rsid w:val="002E16B6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6D92"/>
    <w:rsid w:val="003932FA"/>
    <w:rsid w:val="003A185D"/>
    <w:rsid w:val="003A79EE"/>
    <w:rsid w:val="003B1DE7"/>
    <w:rsid w:val="003B30CF"/>
    <w:rsid w:val="003C61D4"/>
    <w:rsid w:val="003C6CF5"/>
    <w:rsid w:val="003D1B33"/>
    <w:rsid w:val="003D4B01"/>
    <w:rsid w:val="004040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834DF"/>
    <w:rsid w:val="004862EB"/>
    <w:rsid w:val="004A07A0"/>
    <w:rsid w:val="004B22A6"/>
    <w:rsid w:val="004B25CC"/>
    <w:rsid w:val="004B47F1"/>
    <w:rsid w:val="004D2CB4"/>
    <w:rsid w:val="004D4370"/>
    <w:rsid w:val="004E0C86"/>
    <w:rsid w:val="004E2B1F"/>
    <w:rsid w:val="005045BA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E6B49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5F12"/>
    <w:rsid w:val="006561F7"/>
    <w:rsid w:val="00656726"/>
    <w:rsid w:val="00656EBB"/>
    <w:rsid w:val="00657BD4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292C"/>
    <w:rsid w:val="006B7B2A"/>
    <w:rsid w:val="006C4BA8"/>
    <w:rsid w:val="006D04DE"/>
    <w:rsid w:val="006D4976"/>
    <w:rsid w:val="006D4BEB"/>
    <w:rsid w:val="006E49C1"/>
    <w:rsid w:val="006E6AEE"/>
    <w:rsid w:val="006F218F"/>
    <w:rsid w:val="006F4F48"/>
    <w:rsid w:val="00705AB3"/>
    <w:rsid w:val="00715645"/>
    <w:rsid w:val="0072058F"/>
    <w:rsid w:val="00723BC5"/>
    <w:rsid w:val="00724A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C3573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22526"/>
    <w:rsid w:val="00830301"/>
    <w:rsid w:val="0083085F"/>
    <w:rsid w:val="00831DB2"/>
    <w:rsid w:val="00845F65"/>
    <w:rsid w:val="008550BB"/>
    <w:rsid w:val="00856DC0"/>
    <w:rsid w:val="00861622"/>
    <w:rsid w:val="00865D55"/>
    <w:rsid w:val="00875CB1"/>
    <w:rsid w:val="00876373"/>
    <w:rsid w:val="00877361"/>
    <w:rsid w:val="0088291D"/>
    <w:rsid w:val="00890D19"/>
    <w:rsid w:val="00896466"/>
    <w:rsid w:val="00896F99"/>
    <w:rsid w:val="008A00A0"/>
    <w:rsid w:val="008A13D5"/>
    <w:rsid w:val="008A2304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2544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4AF7"/>
    <w:rsid w:val="00BF6E48"/>
    <w:rsid w:val="00C0650F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B63D8"/>
    <w:rsid w:val="00CC4371"/>
    <w:rsid w:val="00CC5B2E"/>
    <w:rsid w:val="00CD3368"/>
    <w:rsid w:val="00CD51DF"/>
    <w:rsid w:val="00CE17B2"/>
    <w:rsid w:val="00CE421F"/>
    <w:rsid w:val="00CE7178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A4C02"/>
    <w:rsid w:val="00DB0365"/>
    <w:rsid w:val="00DB389F"/>
    <w:rsid w:val="00DD08DD"/>
    <w:rsid w:val="00DD6F98"/>
    <w:rsid w:val="00DE5381"/>
    <w:rsid w:val="00DE5DA2"/>
    <w:rsid w:val="00DF3140"/>
    <w:rsid w:val="00DF3677"/>
    <w:rsid w:val="00DF5A65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3E75"/>
    <w:rsid w:val="00EC5818"/>
    <w:rsid w:val="00ED110B"/>
    <w:rsid w:val="00EE3795"/>
    <w:rsid w:val="00EE508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4DCE"/>
    <w:rsid w:val="00FC51D7"/>
    <w:rsid w:val="00FC62E5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kapitzlist1">
    <w:name w:val="Akapit z listą1"/>
    <w:basedOn w:val="Normalny"/>
    <w:rsid w:val="0072058F"/>
    <w:pPr>
      <w:ind w:left="720"/>
      <w:contextualSpacing/>
    </w:pPr>
    <w:rPr>
      <w:rFonts w:ascii="Calibri" w:eastAsia="Times New Roman" w:hAnsi="Calibri" w:cs="Times New Roman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640A-F3EA-4D0A-A772-A2E4E02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2021-05-10T11:51:00Z</dcterms:created>
  <dcterms:modified xsi:type="dcterms:W3CDTF">2021-05-10T11:51:00Z</dcterms:modified>
</cp:coreProperties>
</file>